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6EDA9" w14:textId="52E0DE32" w:rsidR="00306C5E" w:rsidRDefault="005D4274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3666904" wp14:editId="74EFD6DC">
            <wp:simplePos x="0" y="0"/>
            <wp:positionH relativeFrom="page">
              <wp:posOffset>962025</wp:posOffset>
            </wp:positionH>
            <wp:positionV relativeFrom="page">
              <wp:posOffset>581025</wp:posOffset>
            </wp:positionV>
            <wp:extent cx="2314575" cy="14097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84CFA" w14:textId="6F2AAAA1" w:rsidR="00306C5E" w:rsidRDefault="00C72A49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Seccion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14: </w:t>
      </w:r>
    </w:p>
    <w:p w14:paraId="1A3DF1D5" w14:textId="77777777" w:rsidR="00306C5E" w:rsidRDefault="00C72A49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Investigation de </w:t>
      </w:r>
      <w:proofErr w:type="spellStart"/>
      <w:r>
        <w:rPr>
          <w:rFonts w:ascii="Arial" w:hAnsi="Arial"/>
          <w:b/>
          <w:bCs/>
          <w:sz w:val="24"/>
          <w:szCs w:val="24"/>
        </w:rPr>
        <w:t>Projectos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utilizando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55733824" w14:textId="77777777" w:rsidR="00306C5E" w:rsidRDefault="00C72A49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</w:rPr>
        <w:t>datos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disponibles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403DAD05" w14:textId="77777777" w:rsidR="00306C5E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</w:rPr>
      </w:pPr>
    </w:p>
    <w:p w14:paraId="192380E5" w14:textId="77777777" w:rsidR="00306C5E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</w:rPr>
      </w:pPr>
    </w:p>
    <w:p w14:paraId="02149023" w14:textId="77777777" w:rsidR="00306C5E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</w:rPr>
      </w:pPr>
    </w:p>
    <w:p w14:paraId="69EA3201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14.0 Investigation de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Proyectos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utilizando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Existentes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>)</w:t>
      </w:r>
    </w:p>
    <w:p w14:paraId="588D3F68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C670F7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197BBF">
        <w:rPr>
          <w:rFonts w:ascii="Arial" w:hAnsi="Arial" w:cs="Arial"/>
          <w:sz w:val="20"/>
          <w:szCs w:val="20"/>
        </w:rPr>
        <w:t>termino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SECUNDARIO </w:t>
      </w:r>
      <w:r w:rsidRPr="00197BBF">
        <w:rPr>
          <w:rFonts w:ascii="Arial" w:hAnsi="Arial" w:cs="Arial"/>
          <w:i/>
          <w:iCs/>
          <w:sz w:val="20"/>
          <w:szCs w:val="20"/>
        </w:rPr>
        <w:t xml:space="preserve">(o </w:t>
      </w:r>
      <w:proofErr w:type="spellStart"/>
      <w:r w:rsidRPr="00197BBF">
        <w:rPr>
          <w:rFonts w:ascii="Arial" w:hAnsi="Arial" w:cs="Arial"/>
          <w:i/>
          <w:iCs/>
          <w:sz w:val="20"/>
          <w:szCs w:val="20"/>
        </w:rPr>
        <w:t>Existente</w:t>
      </w:r>
      <w:proofErr w:type="spellEnd"/>
      <w:r w:rsidRPr="00197BBF">
        <w:rPr>
          <w:rFonts w:ascii="Arial" w:hAnsi="Arial" w:cs="Arial"/>
          <w:i/>
          <w:iCs/>
          <w:sz w:val="20"/>
          <w:szCs w:val="20"/>
        </w:rPr>
        <w:t xml:space="preserve">) es la </w:t>
      </w:r>
      <w:proofErr w:type="spellStart"/>
      <w:r w:rsidRPr="00197BBF">
        <w:rPr>
          <w:rFonts w:ascii="Arial" w:hAnsi="Arial" w:cs="Arial"/>
          <w:sz w:val="20"/>
          <w:szCs w:val="20"/>
        </w:rPr>
        <w:t>definición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ya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7BBF" w:rsidRPr="00197BBF">
        <w:rPr>
          <w:rFonts w:ascii="Arial" w:hAnsi="Arial" w:cs="Arial"/>
          <w:sz w:val="20"/>
          <w:szCs w:val="20"/>
        </w:rPr>
        <w:t>existentes</w:t>
      </w:r>
      <w:proofErr w:type="spellEnd"/>
      <w:r w:rsidR="00197BBF" w:rsidRPr="00197BBF">
        <w:rPr>
          <w:rFonts w:ascii="Arial" w:hAnsi="Arial" w:cs="Arial"/>
          <w:sz w:val="20"/>
          <w:szCs w:val="20"/>
        </w:rPr>
        <w:t xml:space="preserve"> o</w:t>
      </w:r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recolectados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anteriormente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proyectó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97BBF">
        <w:rPr>
          <w:rFonts w:ascii="Arial" w:hAnsi="Arial" w:cs="Arial"/>
          <w:sz w:val="20"/>
          <w:szCs w:val="20"/>
        </w:rPr>
        <w:t>esta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proponiendo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Los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puede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forma de </w:t>
      </w:r>
      <w:proofErr w:type="spellStart"/>
      <w:r w:rsidRPr="00197BBF">
        <w:rPr>
          <w:rFonts w:ascii="Arial" w:hAnsi="Arial" w:cs="Arial"/>
          <w:sz w:val="20"/>
          <w:szCs w:val="20"/>
        </w:rPr>
        <w:t>paquetes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pero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Pr="00197BBF">
        <w:rPr>
          <w:rFonts w:ascii="Arial" w:hAnsi="Arial" w:cs="Arial"/>
          <w:sz w:val="20"/>
          <w:szCs w:val="20"/>
        </w:rPr>
        <w:t>vez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puede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forma de </w:t>
      </w:r>
      <w:proofErr w:type="spellStart"/>
      <w:r w:rsidRPr="00197BBF">
        <w:rPr>
          <w:rFonts w:ascii="Arial" w:hAnsi="Arial" w:cs="Arial"/>
          <w:sz w:val="20"/>
          <w:szCs w:val="20"/>
        </w:rPr>
        <w:t>entrevistas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imágenes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material audiovisual… </w:t>
      </w:r>
      <w:proofErr w:type="spellStart"/>
      <w:r w:rsidRPr="00197BBF">
        <w:rPr>
          <w:rFonts w:ascii="Arial" w:hAnsi="Arial" w:cs="Arial"/>
          <w:sz w:val="20"/>
          <w:szCs w:val="20"/>
        </w:rPr>
        <w:t>Estos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197BBF">
        <w:rPr>
          <w:rFonts w:ascii="Arial" w:hAnsi="Arial" w:cs="Arial"/>
          <w:sz w:val="20"/>
          <w:szCs w:val="20"/>
        </w:rPr>
        <w:t>identificados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tener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personal </w:t>
      </w:r>
      <w:proofErr w:type="spellStart"/>
      <w:r w:rsidRPr="00197BBF">
        <w:rPr>
          <w:rFonts w:ascii="Arial" w:hAnsi="Arial" w:cs="Arial"/>
          <w:sz w:val="20"/>
          <w:szCs w:val="20"/>
        </w:rPr>
        <w:t>directo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indirectamente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197BBF">
        <w:rPr>
          <w:rFonts w:ascii="Arial" w:hAnsi="Arial" w:cs="Arial"/>
          <w:sz w:val="20"/>
          <w:szCs w:val="20"/>
        </w:rPr>
        <w:t>individuos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involucrados</w:t>
      </w:r>
      <w:proofErr w:type="spellEnd"/>
      <w:r w:rsidRPr="00197BBF">
        <w:rPr>
          <w:rFonts w:ascii="Arial" w:hAnsi="Arial" w:cs="Arial"/>
          <w:sz w:val="20"/>
          <w:szCs w:val="20"/>
        </w:rPr>
        <w:t>…</w:t>
      </w:r>
      <w:proofErr w:type="spellStart"/>
      <w:r w:rsidRPr="00197BBF">
        <w:rPr>
          <w:rFonts w:ascii="Arial" w:hAnsi="Arial" w:cs="Arial"/>
          <w:sz w:val="20"/>
          <w:szCs w:val="20"/>
        </w:rPr>
        <w:t>Investigadores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usualmente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analizan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no </w:t>
      </w:r>
      <w:proofErr w:type="spellStart"/>
      <w:r w:rsidRPr="00197BBF">
        <w:rPr>
          <w:rFonts w:ascii="Arial" w:hAnsi="Arial" w:cs="Arial"/>
          <w:sz w:val="20"/>
          <w:szCs w:val="20"/>
        </w:rPr>
        <w:t>fue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recolectada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ellos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mismos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secundarios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podrían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197BBF">
        <w:rPr>
          <w:rFonts w:ascii="Arial" w:hAnsi="Arial" w:cs="Arial"/>
          <w:sz w:val="20"/>
          <w:szCs w:val="20"/>
        </w:rPr>
        <w:t>utilizados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alguna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tal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vez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no.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ocaciones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proveedores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requerirán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97BBF">
        <w:rPr>
          <w:rFonts w:ascii="Arial" w:hAnsi="Arial" w:cs="Arial"/>
          <w:sz w:val="20"/>
          <w:szCs w:val="20"/>
        </w:rPr>
        <w:t>firme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197BBF">
        <w:rPr>
          <w:rFonts w:ascii="Arial" w:hAnsi="Arial" w:cs="Arial"/>
          <w:sz w:val="20"/>
          <w:szCs w:val="20"/>
        </w:rPr>
        <w:t>acuerdo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algún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otro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tipo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contrato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cual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97BBF">
        <w:rPr>
          <w:rFonts w:ascii="Arial" w:hAnsi="Arial" w:cs="Arial"/>
          <w:sz w:val="20"/>
          <w:szCs w:val="20"/>
        </w:rPr>
        <w:t>asegure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confidencialidad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antes de </w:t>
      </w:r>
      <w:proofErr w:type="spellStart"/>
      <w:r w:rsidRPr="00197BBF">
        <w:rPr>
          <w:rFonts w:ascii="Arial" w:hAnsi="Arial" w:cs="Arial"/>
          <w:sz w:val="20"/>
          <w:szCs w:val="20"/>
        </w:rPr>
        <w:t>hacer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existente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disponible. Heartland IRB </w:t>
      </w:r>
      <w:proofErr w:type="spellStart"/>
      <w:r w:rsidRPr="00197BBF">
        <w:rPr>
          <w:rFonts w:ascii="Arial" w:hAnsi="Arial" w:cs="Arial"/>
          <w:sz w:val="20"/>
          <w:szCs w:val="20"/>
        </w:rPr>
        <w:t>entiende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situaciones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donde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97BBF">
        <w:rPr>
          <w:rFonts w:ascii="Arial" w:hAnsi="Arial" w:cs="Arial"/>
          <w:sz w:val="20"/>
          <w:szCs w:val="20"/>
        </w:rPr>
        <w:t>utilicen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ya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existentes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podrían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llenar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97BBF">
        <w:rPr>
          <w:rFonts w:ascii="Arial" w:hAnsi="Arial" w:cs="Arial"/>
          <w:sz w:val="20"/>
          <w:szCs w:val="20"/>
        </w:rPr>
        <w:t>requerimientos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una investigation con </w:t>
      </w:r>
      <w:proofErr w:type="spellStart"/>
      <w:r w:rsidRPr="00197BBF">
        <w:rPr>
          <w:rFonts w:ascii="Arial" w:hAnsi="Arial" w:cs="Arial"/>
          <w:sz w:val="20"/>
          <w:szCs w:val="20"/>
        </w:rPr>
        <w:t>individuos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humanos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por lo </w:t>
      </w:r>
      <w:proofErr w:type="spellStart"/>
      <w:r w:rsidRPr="00197BBF">
        <w:rPr>
          <w:rFonts w:ascii="Arial" w:hAnsi="Arial" w:cs="Arial"/>
          <w:sz w:val="20"/>
          <w:szCs w:val="20"/>
        </w:rPr>
        <w:t>mismo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seria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necesario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una revision por IRB review. Con </w:t>
      </w:r>
      <w:proofErr w:type="spellStart"/>
      <w:r w:rsidRPr="00197BBF">
        <w:rPr>
          <w:rFonts w:ascii="Arial" w:hAnsi="Arial" w:cs="Arial"/>
          <w:sz w:val="20"/>
          <w:szCs w:val="20"/>
        </w:rPr>
        <w:t>todo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eso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algunas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97BBF">
        <w:rPr>
          <w:rFonts w:ascii="Arial" w:hAnsi="Arial" w:cs="Arial"/>
          <w:sz w:val="20"/>
          <w:szCs w:val="20"/>
        </w:rPr>
        <w:t>investigaciones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97BBF">
        <w:rPr>
          <w:rFonts w:ascii="Arial" w:hAnsi="Arial" w:cs="Arial"/>
          <w:sz w:val="20"/>
          <w:szCs w:val="20"/>
        </w:rPr>
        <w:t>llenaran</w:t>
      </w:r>
      <w:proofErr w:type="spellEnd"/>
      <w:proofErr w:type="gram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definición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es </w:t>
      </w:r>
      <w:proofErr w:type="spellStart"/>
      <w:r w:rsidRPr="00197BBF">
        <w:rPr>
          <w:rFonts w:ascii="Arial" w:hAnsi="Arial" w:cs="Arial"/>
          <w:sz w:val="20"/>
          <w:szCs w:val="20"/>
        </w:rPr>
        <w:t>posible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97BBF">
        <w:rPr>
          <w:rFonts w:ascii="Arial" w:hAnsi="Arial" w:cs="Arial"/>
          <w:sz w:val="20"/>
          <w:szCs w:val="20"/>
        </w:rPr>
        <w:t>requiera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aprobación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revision de IRB.</w:t>
      </w:r>
    </w:p>
    <w:p w14:paraId="00E89B10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691546E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60F2D4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14.1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sobre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de Des-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Identificacion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al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publico</w:t>
      </w:r>
      <w:proofErr w:type="spellEnd"/>
    </w:p>
    <w:p w14:paraId="62507F90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3A9B44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Heartland IRB </w:t>
      </w:r>
      <w:proofErr w:type="spellStart"/>
      <w:r w:rsidRPr="00197BBF">
        <w:rPr>
          <w:rFonts w:ascii="Arial" w:hAnsi="Arial" w:cs="Arial"/>
          <w:sz w:val="20"/>
          <w:szCs w:val="20"/>
        </w:rPr>
        <w:t>reconoce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analysis de des-</w:t>
      </w:r>
      <w:proofErr w:type="spellStart"/>
      <w:r w:rsidRPr="00197BBF">
        <w:rPr>
          <w:rFonts w:ascii="Arial" w:hAnsi="Arial" w:cs="Arial"/>
          <w:sz w:val="20"/>
          <w:szCs w:val="20"/>
        </w:rPr>
        <w:t>identificacion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disponible </w:t>
      </w:r>
      <w:proofErr w:type="spellStart"/>
      <w:r w:rsidRPr="00197BBF">
        <w:rPr>
          <w:rFonts w:ascii="Arial" w:hAnsi="Arial" w:cs="Arial"/>
          <w:sz w:val="20"/>
          <w:szCs w:val="20"/>
        </w:rPr>
        <w:t>publicamerte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constituye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seres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humanos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como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97BBF">
        <w:rPr>
          <w:rFonts w:ascii="Arial" w:hAnsi="Arial" w:cs="Arial"/>
          <w:sz w:val="20"/>
          <w:szCs w:val="20"/>
        </w:rPr>
        <w:t>asienta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45 CFR 46.102, y no </w:t>
      </w:r>
      <w:proofErr w:type="spellStart"/>
      <w:r w:rsidRPr="00197BBF">
        <w:rPr>
          <w:rFonts w:ascii="Arial" w:hAnsi="Arial" w:cs="Arial"/>
          <w:sz w:val="20"/>
          <w:szCs w:val="20"/>
        </w:rPr>
        <w:t>requiere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revision del Institutional Review Board. </w:t>
      </w:r>
      <w:proofErr w:type="spellStart"/>
      <w:r w:rsidRPr="00197BBF">
        <w:rPr>
          <w:rFonts w:ascii="Arial" w:hAnsi="Arial" w:cs="Arial"/>
          <w:sz w:val="20"/>
          <w:szCs w:val="20"/>
        </w:rPr>
        <w:t>Algunos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estudios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utilizan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son </w:t>
      </w:r>
      <w:proofErr w:type="spellStart"/>
      <w:r w:rsidRPr="00197BBF">
        <w:rPr>
          <w:rFonts w:ascii="Arial" w:hAnsi="Arial" w:cs="Arial"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gracias a </w:t>
      </w:r>
      <w:proofErr w:type="spellStart"/>
      <w:r w:rsidRPr="00197BBF">
        <w:rPr>
          <w:rFonts w:ascii="Arial" w:hAnsi="Arial" w:cs="Arial"/>
          <w:sz w:val="20"/>
          <w:szCs w:val="20"/>
        </w:rPr>
        <w:t>consejos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consorcios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Para </w:t>
      </w:r>
      <w:proofErr w:type="spellStart"/>
      <w:r w:rsidRPr="00197BBF">
        <w:rPr>
          <w:rFonts w:ascii="Arial" w:hAnsi="Arial" w:cs="Arial"/>
          <w:sz w:val="20"/>
          <w:szCs w:val="20"/>
        </w:rPr>
        <w:t>disminuir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trabajo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Heartland IRB </w:t>
      </w:r>
      <w:proofErr w:type="spellStart"/>
      <w:r w:rsidRPr="00197BBF">
        <w:rPr>
          <w:rFonts w:ascii="Arial" w:hAnsi="Arial" w:cs="Arial"/>
          <w:sz w:val="20"/>
          <w:szCs w:val="20"/>
        </w:rPr>
        <w:t>proporciona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197BBF">
        <w:rPr>
          <w:rFonts w:ascii="Arial" w:hAnsi="Arial" w:cs="Arial"/>
          <w:sz w:val="20"/>
          <w:szCs w:val="20"/>
        </w:rPr>
        <w:t>lista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continuación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donde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97BBF">
        <w:rPr>
          <w:rFonts w:ascii="Arial" w:hAnsi="Arial" w:cs="Arial"/>
          <w:sz w:val="20"/>
          <w:szCs w:val="20"/>
        </w:rPr>
        <w:t>archivos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incluyen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solo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publica. Heartland IRB no </w:t>
      </w:r>
      <w:proofErr w:type="spellStart"/>
      <w:r w:rsidRPr="00197BBF">
        <w:rPr>
          <w:rFonts w:ascii="Arial" w:hAnsi="Arial" w:cs="Arial"/>
          <w:sz w:val="20"/>
          <w:szCs w:val="20"/>
        </w:rPr>
        <w:t>requiere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revision de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proporcionados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estas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organizaciones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97BBF">
        <w:rPr>
          <w:rFonts w:ascii="Arial" w:hAnsi="Arial" w:cs="Arial"/>
          <w:sz w:val="20"/>
          <w:szCs w:val="20"/>
        </w:rPr>
        <w:t>menos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97BBF">
        <w:rPr>
          <w:rFonts w:ascii="Arial" w:hAnsi="Arial" w:cs="Arial"/>
          <w:sz w:val="20"/>
          <w:szCs w:val="20"/>
        </w:rPr>
        <w:t>trabaje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197BBF">
        <w:rPr>
          <w:rFonts w:ascii="Arial" w:hAnsi="Arial" w:cs="Arial"/>
          <w:sz w:val="20"/>
          <w:szCs w:val="20"/>
        </w:rPr>
        <w:t>proyecto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diferentes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paquetes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con </w:t>
      </w:r>
      <w:proofErr w:type="spellStart"/>
      <w:r w:rsidRPr="00197BBF">
        <w:rPr>
          <w:rFonts w:ascii="Arial" w:hAnsi="Arial" w:cs="Arial"/>
          <w:sz w:val="20"/>
          <w:szCs w:val="20"/>
        </w:rPr>
        <w:t>eso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97BBF">
        <w:rPr>
          <w:rFonts w:ascii="Arial" w:hAnsi="Arial" w:cs="Arial"/>
          <w:sz w:val="20"/>
          <w:szCs w:val="20"/>
        </w:rPr>
        <w:t>identifique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sujetos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individuos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entre </w:t>
      </w:r>
      <w:proofErr w:type="spellStart"/>
      <w:r w:rsidRPr="00197BBF">
        <w:rPr>
          <w:rFonts w:ascii="Arial" w:hAnsi="Arial" w:cs="Arial"/>
          <w:sz w:val="20"/>
          <w:szCs w:val="20"/>
        </w:rPr>
        <w:t>estos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97BBF">
        <w:rPr>
          <w:rFonts w:ascii="Arial" w:hAnsi="Arial" w:cs="Arial"/>
          <w:sz w:val="20"/>
          <w:szCs w:val="20"/>
        </w:rPr>
        <w:t>analizaran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74636561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43526BD" w14:textId="77777777" w:rsidR="00306C5E" w:rsidRPr="00197BBF" w:rsidRDefault="00C72A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>Inter-University Consortium for Political and Social Research (ICPSR)</w:t>
      </w:r>
    </w:p>
    <w:p w14:paraId="261BD4BD" w14:textId="77777777" w:rsidR="00306C5E" w:rsidRPr="00197BBF" w:rsidRDefault="00C72A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>U.S. Bureau of the Census</w:t>
      </w:r>
    </w:p>
    <w:p w14:paraId="14BD135B" w14:textId="77777777" w:rsidR="00306C5E" w:rsidRPr="00197BBF" w:rsidRDefault="00C72A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>National Center for Health Statistics</w:t>
      </w:r>
    </w:p>
    <w:p w14:paraId="349C427B" w14:textId="77777777" w:rsidR="00306C5E" w:rsidRPr="00197BBF" w:rsidRDefault="00C72A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>National Center for Education Statistics</w:t>
      </w:r>
    </w:p>
    <w:p w14:paraId="69AF39E7" w14:textId="77777777" w:rsidR="00306C5E" w:rsidRPr="00197BBF" w:rsidRDefault="00C72A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>National Election Studies</w:t>
      </w:r>
    </w:p>
    <w:p w14:paraId="024D4F3A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AE524A8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14.2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publico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acceso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restringido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a los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participantes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identificables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privada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códigos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>)</w:t>
      </w:r>
    </w:p>
    <w:p w14:paraId="73BC30E6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ACDFAB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Heartland IRB </w:t>
      </w:r>
      <w:proofErr w:type="spellStart"/>
      <w:r w:rsidRPr="00197BBF">
        <w:rPr>
          <w:rFonts w:ascii="Arial" w:hAnsi="Arial" w:cs="Arial"/>
          <w:sz w:val="20"/>
          <w:szCs w:val="20"/>
        </w:rPr>
        <w:t>reconoce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un gran </w:t>
      </w:r>
      <w:proofErr w:type="spellStart"/>
      <w:r w:rsidRPr="00197BBF">
        <w:rPr>
          <w:rFonts w:ascii="Arial" w:hAnsi="Arial" w:cs="Arial"/>
          <w:sz w:val="20"/>
          <w:szCs w:val="20"/>
        </w:rPr>
        <w:t>numero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estudios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incluyen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analysis de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publico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que </w:t>
      </w:r>
      <w:proofErr w:type="spellStart"/>
      <w:r w:rsidRPr="00197BBF">
        <w:rPr>
          <w:rFonts w:ascii="Arial" w:hAnsi="Arial" w:cs="Arial"/>
          <w:sz w:val="20"/>
          <w:szCs w:val="20"/>
        </w:rPr>
        <w:t>incluyen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códigos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privados que es disponible para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donde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sé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removido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identificable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197BBF">
        <w:rPr>
          <w:rFonts w:ascii="Arial" w:hAnsi="Arial" w:cs="Arial"/>
          <w:sz w:val="20"/>
          <w:szCs w:val="20"/>
        </w:rPr>
        <w:t>su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vez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un </w:t>
      </w:r>
      <w:proofErr w:type="spellStart"/>
      <w:r w:rsidRPr="00197BBF">
        <w:rPr>
          <w:rFonts w:ascii="Arial" w:hAnsi="Arial" w:cs="Arial"/>
          <w:sz w:val="20"/>
          <w:szCs w:val="20"/>
        </w:rPr>
        <w:t>numero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organizaciones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(e.g., Bureau of Labor Statistics, Centers for Disease Control, etc.) </w:t>
      </w:r>
      <w:proofErr w:type="spellStart"/>
      <w:r w:rsidRPr="00197BBF">
        <w:rPr>
          <w:rFonts w:ascii="Arial" w:hAnsi="Arial" w:cs="Arial"/>
          <w:sz w:val="20"/>
          <w:szCs w:val="20"/>
        </w:rPr>
        <w:t>proveen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estadístico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97BBF">
        <w:rPr>
          <w:rFonts w:ascii="Arial" w:hAnsi="Arial" w:cs="Arial"/>
          <w:sz w:val="20"/>
          <w:szCs w:val="20"/>
        </w:rPr>
        <w:t>investigadores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genera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agregados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puede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197BBF">
        <w:rPr>
          <w:rFonts w:ascii="Arial" w:hAnsi="Arial" w:cs="Arial"/>
          <w:sz w:val="20"/>
          <w:szCs w:val="20"/>
        </w:rPr>
        <w:t>identificable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97BBF">
        <w:rPr>
          <w:rFonts w:ascii="Arial" w:hAnsi="Arial" w:cs="Arial"/>
          <w:sz w:val="20"/>
          <w:szCs w:val="20"/>
        </w:rPr>
        <w:t>Varios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estudios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incluyen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seres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humanos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240D5D31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BCF1E0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197BBF">
        <w:rPr>
          <w:rFonts w:ascii="Arial" w:hAnsi="Arial" w:cs="Arial"/>
          <w:sz w:val="20"/>
          <w:szCs w:val="20"/>
        </w:rPr>
        <w:t>uso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su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acceso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varia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caso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El </w:t>
      </w:r>
      <w:proofErr w:type="spellStart"/>
      <w:r w:rsidRPr="00197BBF">
        <w:rPr>
          <w:rFonts w:ascii="Arial" w:hAnsi="Arial" w:cs="Arial"/>
          <w:sz w:val="20"/>
          <w:szCs w:val="20"/>
        </w:rPr>
        <w:t>permiso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uso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varia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caso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con </w:t>
      </w:r>
      <w:proofErr w:type="spellStart"/>
      <w:r w:rsidRPr="00197BBF">
        <w:rPr>
          <w:rFonts w:ascii="Arial" w:hAnsi="Arial" w:cs="Arial"/>
          <w:sz w:val="20"/>
          <w:szCs w:val="20"/>
        </w:rPr>
        <w:t>cada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organización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97BBF">
        <w:rPr>
          <w:rFonts w:ascii="Arial" w:hAnsi="Arial" w:cs="Arial"/>
          <w:sz w:val="20"/>
          <w:szCs w:val="20"/>
        </w:rPr>
        <w:t>Debido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esto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Heartland IRB </w:t>
      </w:r>
      <w:proofErr w:type="spellStart"/>
      <w:r w:rsidRPr="00197BBF">
        <w:rPr>
          <w:rFonts w:ascii="Arial" w:hAnsi="Arial" w:cs="Arial"/>
          <w:sz w:val="20"/>
          <w:szCs w:val="20"/>
        </w:rPr>
        <w:t>recomienda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los </w:t>
      </w:r>
      <w:proofErr w:type="spellStart"/>
      <w:r w:rsidRPr="00197BBF">
        <w:rPr>
          <w:rFonts w:ascii="Arial" w:hAnsi="Arial" w:cs="Arial"/>
          <w:sz w:val="20"/>
          <w:szCs w:val="20"/>
        </w:rPr>
        <w:t>investigadores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cargo de los </w:t>
      </w:r>
      <w:proofErr w:type="spellStart"/>
      <w:r w:rsidRPr="00197BBF">
        <w:rPr>
          <w:rFonts w:ascii="Arial" w:hAnsi="Arial" w:cs="Arial"/>
          <w:sz w:val="20"/>
          <w:szCs w:val="20"/>
        </w:rPr>
        <w:t>estudios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ester </w:t>
      </w:r>
      <w:proofErr w:type="spellStart"/>
      <w:r w:rsidRPr="00197BBF">
        <w:rPr>
          <w:rFonts w:ascii="Arial" w:hAnsi="Arial" w:cs="Arial"/>
          <w:sz w:val="20"/>
          <w:szCs w:val="20"/>
        </w:rPr>
        <w:t>utilizando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privada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contactando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organization con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privada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busquen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una </w:t>
      </w:r>
      <w:proofErr w:type="spellStart"/>
      <w:r w:rsidRPr="00197BBF">
        <w:rPr>
          <w:rFonts w:ascii="Arial" w:hAnsi="Arial" w:cs="Arial"/>
          <w:sz w:val="20"/>
          <w:szCs w:val="20"/>
        </w:rPr>
        <w:t>determinación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parte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un Institutional Review Board para saber </w:t>
      </w:r>
      <w:proofErr w:type="spellStart"/>
      <w:r w:rsidRPr="00197BBF">
        <w:rPr>
          <w:rFonts w:ascii="Arial" w:hAnsi="Arial" w:cs="Arial"/>
          <w:sz w:val="20"/>
          <w:szCs w:val="20"/>
        </w:rPr>
        <w:t>si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estudio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contiene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197BBF">
        <w:rPr>
          <w:rFonts w:ascii="Arial" w:hAnsi="Arial" w:cs="Arial"/>
          <w:sz w:val="20"/>
          <w:szCs w:val="20"/>
        </w:rPr>
        <w:t>sobre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sujetos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humanos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97BBF">
        <w:rPr>
          <w:rFonts w:ascii="Arial" w:hAnsi="Arial" w:cs="Arial"/>
          <w:sz w:val="20"/>
          <w:szCs w:val="20"/>
        </w:rPr>
        <w:t>Esta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recomendación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97BBF">
        <w:rPr>
          <w:rFonts w:ascii="Arial" w:hAnsi="Arial" w:cs="Arial"/>
          <w:sz w:val="20"/>
          <w:szCs w:val="20"/>
        </w:rPr>
        <w:t>hace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acuerdo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r w:rsidRPr="00197BBF">
        <w:rPr>
          <w:rFonts w:ascii="Arial" w:hAnsi="Arial" w:cs="Arial"/>
          <w:sz w:val="20"/>
          <w:szCs w:val="20"/>
        </w:rPr>
        <w:lastRenderedPageBreak/>
        <w:t xml:space="preserve">con la </w:t>
      </w:r>
      <w:proofErr w:type="spellStart"/>
      <w:r w:rsidRPr="00197BBF">
        <w:rPr>
          <w:rFonts w:ascii="Arial" w:hAnsi="Arial" w:cs="Arial"/>
          <w:sz w:val="20"/>
          <w:szCs w:val="20"/>
        </w:rPr>
        <w:t>guía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OHRP que </w:t>
      </w:r>
      <w:proofErr w:type="spellStart"/>
      <w:r w:rsidRPr="00197BBF">
        <w:rPr>
          <w:rFonts w:ascii="Arial" w:hAnsi="Arial" w:cs="Arial"/>
          <w:sz w:val="20"/>
          <w:szCs w:val="20"/>
        </w:rPr>
        <w:t>corresponde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7BBF">
        <w:rPr>
          <w:rFonts w:ascii="Arial" w:hAnsi="Arial" w:cs="Arial"/>
          <w:sz w:val="20"/>
          <w:szCs w:val="20"/>
        </w:rPr>
        <w:t>a</w:t>
      </w:r>
      <w:proofErr w:type="gram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códigos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privada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7E97E661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46E066F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14.3   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sobre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públicos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identificable</w:t>
      </w:r>
      <w:proofErr w:type="spellEnd"/>
    </w:p>
    <w:p w14:paraId="2BF99915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ind w:left="720"/>
        <w:rPr>
          <w:rFonts w:ascii="Arial" w:eastAsia="Arial" w:hAnsi="Arial" w:cs="Arial"/>
          <w:b/>
          <w:bCs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O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sobre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públicos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identificable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727C6B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ind w:left="720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dónde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investigadores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grabaran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identificadores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individuales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>.</w:t>
      </w:r>
    </w:p>
    <w:p w14:paraId="401BDAC8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A4F032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donde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197BBF">
        <w:rPr>
          <w:rFonts w:ascii="Arial" w:hAnsi="Arial" w:cs="Arial"/>
          <w:sz w:val="20"/>
          <w:szCs w:val="20"/>
        </w:rPr>
        <w:t>publico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contengan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formation </w:t>
      </w:r>
      <w:proofErr w:type="spellStart"/>
      <w:r w:rsidRPr="00197BBF">
        <w:rPr>
          <w:rFonts w:ascii="Arial" w:hAnsi="Arial" w:cs="Arial"/>
          <w:sz w:val="20"/>
          <w:szCs w:val="20"/>
        </w:rPr>
        <w:t>privada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97BBF">
        <w:rPr>
          <w:rFonts w:ascii="Arial" w:hAnsi="Arial" w:cs="Arial"/>
          <w:sz w:val="20"/>
          <w:szCs w:val="20"/>
        </w:rPr>
        <w:t>identificable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ó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197BBF">
        <w:rPr>
          <w:rFonts w:ascii="Arial" w:hAnsi="Arial" w:cs="Arial"/>
          <w:sz w:val="20"/>
          <w:szCs w:val="20"/>
        </w:rPr>
        <w:t>publico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sera </w:t>
      </w:r>
      <w:proofErr w:type="spellStart"/>
      <w:r w:rsidRPr="00197BBF">
        <w:rPr>
          <w:rFonts w:ascii="Arial" w:hAnsi="Arial" w:cs="Arial"/>
          <w:sz w:val="20"/>
          <w:szCs w:val="20"/>
        </w:rPr>
        <w:t>grabada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tal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manera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97BBF">
        <w:rPr>
          <w:rFonts w:ascii="Arial" w:hAnsi="Arial" w:cs="Arial"/>
          <w:sz w:val="20"/>
          <w:szCs w:val="20"/>
        </w:rPr>
        <w:t>pueda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reconocer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identificar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los </w:t>
      </w:r>
      <w:proofErr w:type="spellStart"/>
      <w:r w:rsidRPr="00197BBF">
        <w:rPr>
          <w:rFonts w:ascii="Arial" w:hAnsi="Arial" w:cs="Arial"/>
          <w:sz w:val="20"/>
          <w:szCs w:val="20"/>
        </w:rPr>
        <w:t>individuos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califica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no ser </w:t>
      </w:r>
      <w:proofErr w:type="spellStart"/>
      <w:r w:rsidRPr="00197BBF">
        <w:rPr>
          <w:rFonts w:ascii="Arial" w:hAnsi="Arial" w:cs="Arial"/>
          <w:sz w:val="20"/>
          <w:szCs w:val="20"/>
        </w:rPr>
        <w:t>revisada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(45 CFR 46.101(b)4). </w:t>
      </w:r>
      <w:proofErr w:type="spellStart"/>
      <w:r w:rsidRPr="00197BBF">
        <w:rPr>
          <w:rFonts w:ascii="Arial" w:hAnsi="Arial" w:cs="Arial"/>
          <w:sz w:val="20"/>
          <w:szCs w:val="20"/>
        </w:rPr>
        <w:t>Investigaciones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contengan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tipo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analisis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requieren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presentarse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la forma Heartland IRB: HIRB Waiver for HIPAA Authorization.</w:t>
      </w:r>
    </w:p>
    <w:p w14:paraId="5D9F50DB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EDBF38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Investigadores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protocolos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lleven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tipo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procedimientos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están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requeridos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presentar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siguiente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97BBF">
        <w:rPr>
          <w:rFonts w:ascii="Arial" w:hAnsi="Arial" w:cs="Arial"/>
          <w:sz w:val="20"/>
          <w:szCs w:val="20"/>
        </w:rPr>
        <w:t>ayudar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Heartland IRB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su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determinación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exentar</w:t>
      </w:r>
      <w:proofErr w:type="spellEnd"/>
      <w:r w:rsidRPr="00197BBF">
        <w:rPr>
          <w:rFonts w:ascii="Arial" w:hAnsi="Arial" w:cs="Arial"/>
          <w:sz w:val="20"/>
          <w:szCs w:val="20"/>
        </w:rPr>
        <w:t>:</w:t>
      </w:r>
    </w:p>
    <w:p w14:paraId="12CDA322" w14:textId="77777777" w:rsidR="00306C5E" w:rsidRPr="00197BBF" w:rsidRDefault="00C72A4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Descripción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disponibilidad</w:t>
      </w:r>
      <w:proofErr w:type="spellEnd"/>
      <w:r w:rsidRPr="00197BBF">
        <w:rPr>
          <w:rFonts w:ascii="Arial" w:hAnsi="Arial" w:cs="Arial"/>
          <w:sz w:val="20"/>
          <w:szCs w:val="20"/>
        </w:rPr>
        <w:t>;</w:t>
      </w:r>
    </w:p>
    <w:p w14:paraId="75F81661" w14:textId="77777777" w:rsidR="00306C5E" w:rsidRPr="00197BBF" w:rsidRDefault="00C72A4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Descripción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sobre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97BBF">
        <w:rPr>
          <w:rFonts w:ascii="Arial" w:hAnsi="Arial" w:cs="Arial"/>
          <w:sz w:val="20"/>
          <w:szCs w:val="20"/>
        </w:rPr>
        <w:t>acceso</w:t>
      </w:r>
      <w:proofErr w:type="spellEnd"/>
      <w:r w:rsidRPr="00197BBF">
        <w:rPr>
          <w:rFonts w:ascii="Arial" w:hAnsi="Arial" w:cs="Arial"/>
          <w:sz w:val="20"/>
          <w:szCs w:val="20"/>
        </w:rPr>
        <w:t>; y</w:t>
      </w:r>
    </w:p>
    <w:p w14:paraId="497F8EEF" w14:textId="77777777" w:rsidR="00306C5E" w:rsidRPr="00197BBF" w:rsidRDefault="00C72A4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Copias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197BBF">
        <w:rPr>
          <w:rFonts w:ascii="Arial" w:hAnsi="Arial" w:cs="Arial"/>
          <w:sz w:val="20"/>
          <w:szCs w:val="20"/>
        </w:rPr>
        <w:t>acuerdos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donde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97BBF">
        <w:rPr>
          <w:rFonts w:ascii="Arial" w:hAnsi="Arial" w:cs="Arial"/>
          <w:sz w:val="20"/>
          <w:szCs w:val="20"/>
        </w:rPr>
        <w:t>indique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permiso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usar </w:t>
      </w:r>
      <w:proofErr w:type="spellStart"/>
      <w:r w:rsidRPr="00197BBF">
        <w:rPr>
          <w:rFonts w:ascii="Arial" w:hAnsi="Arial" w:cs="Arial"/>
          <w:sz w:val="20"/>
          <w:szCs w:val="20"/>
        </w:rPr>
        <w:t>esos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parte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97BBF">
        <w:rPr>
          <w:rFonts w:ascii="Arial" w:hAnsi="Arial" w:cs="Arial"/>
          <w:sz w:val="20"/>
          <w:szCs w:val="20"/>
        </w:rPr>
        <w:t>propietario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</w:t>
      </w:r>
    </w:p>
    <w:p w14:paraId="3D9B3EDE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C78E8A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DB3E6FA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14.4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públicos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contengan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privada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e                          </w:t>
      </w:r>
    </w:p>
    <w:p w14:paraId="49B0CA0E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       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identificable</w:t>
      </w:r>
      <w:proofErr w:type="spellEnd"/>
    </w:p>
    <w:p w14:paraId="1E444EA2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8964A2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Investigaciones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incluyan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contengan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informacion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privada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97BBF">
        <w:rPr>
          <w:rFonts w:ascii="Arial" w:hAnsi="Arial" w:cs="Arial"/>
          <w:sz w:val="20"/>
          <w:szCs w:val="20"/>
        </w:rPr>
        <w:t>identificable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seres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vivientes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aun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sean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públicos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es </w:t>
      </w:r>
      <w:proofErr w:type="spellStart"/>
      <w:r w:rsidRPr="00197BBF">
        <w:rPr>
          <w:rFonts w:ascii="Arial" w:hAnsi="Arial" w:cs="Arial"/>
          <w:sz w:val="20"/>
          <w:szCs w:val="20"/>
        </w:rPr>
        <w:t>considerada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Heartland IRB </w:t>
      </w:r>
      <w:proofErr w:type="spellStart"/>
      <w:r w:rsidRPr="00197BBF">
        <w:rPr>
          <w:rFonts w:ascii="Arial" w:hAnsi="Arial" w:cs="Arial"/>
          <w:sz w:val="20"/>
          <w:szCs w:val="20"/>
        </w:rPr>
        <w:t>como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seres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humanos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exento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revision </w:t>
      </w:r>
      <w:proofErr w:type="spellStart"/>
      <w:r w:rsidRPr="00197BBF">
        <w:rPr>
          <w:rFonts w:ascii="Arial" w:hAnsi="Arial" w:cs="Arial"/>
          <w:sz w:val="20"/>
          <w:szCs w:val="20"/>
        </w:rPr>
        <w:t>requerida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45 CFR 46 y Heartland IRB.</w:t>
      </w:r>
    </w:p>
    <w:p w14:paraId="5AE67524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28BB32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Estudios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envuelvan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requieren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revision por </w:t>
      </w:r>
      <w:proofErr w:type="spellStart"/>
      <w:r w:rsidRPr="00197BBF">
        <w:rPr>
          <w:rFonts w:ascii="Arial" w:hAnsi="Arial" w:cs="Arial"/>
          <w:sz w:val="20"/>
          <w:szCs w:val="20"/>
        </w:rPr>
        <w:t>parte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Institutional Review Board. </w:t>
      </w:r>
      <w:proofErr w:type="spellStart"/>
      <w:r w:rsidRPr="00197BBF">
        <w:rPr>
          <w:rFonts w:ascii="Arial" w:hAnsi="Arial" w:cs="Arial"/>
          <w:sz w:val="20"/>
          <w:szCs w:val="20"/>
        </w:rPr>
        <w:t>Esta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revision se </w:t>
      </w:r>
      <w:proofErr w:type="spellStart"/>
      <w:r w:rsidRPr="00197BBF">
        <w:rPr>
          <w:rFonts w:ascii="Arial" w:hAnsi="Arial" w:cs="Arial"/>
          <w:sz w:val="20"/>
          <w:szCs w:val="20"/>
        </w:rPr>
        <w:t>llevara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cabo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bajo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sistema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rapid o por la </w:t>
      </w:r>
      <w:proofErr w:type="spellStart"/>
      <w:r w:rsidRPr="00197BBF">
        <w:rPr>
          <w:rFonts w:ascii="Arial" w:hAnsi="Arial" w:cs="Arial"/>
          <w:sz w:val="20"/>
          <w:szCs w:val="20"/>
        </w:rPr>
        <w:t>directiva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acuerdo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los </w:t>
      </w:r>
      <w:proofErr w:type="spellStart"/>
      <w:r w:rsidRPr="00197BBF">
        <w:rPr>
          <w:rFonts w:ascii="Arial" w:hAnsi="Arial" w:cs="Arial"/>
          <w:sz w:val="20"/>
          <w:szCs w:val="20"/>
        </w:rPr>
        <w:t>sistemas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revision de las </w:t>
      </w:r>
      <w:proofErr w:type="spellStart"/>
      <w:r w:rsidRPr="00197BBF">
        <w:rPr>
          <w:rFonts w:ascii="Arial" w:hAnsi="Arial" w:cs="Arial"/>
          <w:sz w:val="20"/>
          <w:szCs w:val="20"/>
        </w:rPr>
        <w:t>pólizas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acuerdo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97BBF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Pr="00197BBF">
        <w:rPr>
          <w:rFonts w:ascii="Arial" w:hAnsi="Arial" w:cs="Arial"/>
          <w:sz w:val="20"/>
          <w:szCs w:val="20"/>
        </w:rPr>
        <w:t xml:space="preserve"> Institutional Review Board. </w:t>
      </w:r>
      <w:proofErr w:type="spellStart"/>
      <w:r w:rsidRPr="00197BBF">
        <w:rPr>
          <w:rFonts w:ascii="Arial" w:hAnsi="Arial" w:cs="Arial"/>
          <w:sz w:val="20"/>
          <w:szCs w:val="20"/>
        </w:rPr>
        <w:t>Investigadores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se </w:t>
      </w:r>
      <w:proofErr w:type="spellStart"/>
      <w:r w:rsidRPr="00197BBF">
        <w:rPr>
          <w:rFonts w:ascii="Arial" w:hAnsi="Arial" w:cs="Arial"/>
          <w:sz w:val="20"/>
          <w:szCs w:val="20"/>
        </w:rPr>
        <w:t>sometan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7BBF">
        <w:rPr>
          <w:rFonts w:ascii="Arial" w:hAnsi="Arial" w:cs="Arial"/>
          <w:sz w:val="20"/>
          <w:szCs w:val="20"/>
        </w:rPr>
        <w:t>a</w:t>
      </w:r>
      <w:proofErr w:type="gram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protocolos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serán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requeridos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incluir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siguiente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su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petición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favor de </w:t>
      </w:r>
      <w:proofErr w:type="spellStart"/>
      <w:r w:rsidRPr="00197BBF">
        <w:rPr>
          <w:rFonts w:ascii="Arial" w:hAnsi="Arial" w:cs="Arial"/>
          <w:sz w:val="20"/>
          <w:szCs w:val="20"/>
        </w:rPr>
        <w:t>ayudar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revision por </w:t>
      </w:r>
      <w:proofErr w:type="spellStart"/>
      <w:r w:rsidRPr="00197BBF">
        <w:rPr>
          <w:rFonts w:ascii="Arial" w:hAnsi="Arial" w:cs="Arial"/>
          <w:sz w:val="20"/>
          <w:szCs w:val="20"/>
        </w:rPr>
        <w:t>parte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Heartland IRB.</w:t>
      </w:r>
    </w:p>
    <w:p w14:paraId="73A25430" w14:textId="77777777" w:rsidR="00306C5E" w:rsidRPr="00197BBF" w:rsidRDefault="00C72A49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Descripción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Pr="00197BBF">
        <w:rPr>
          <w:rFonts w:ascii="Arial" w:hAnsi="Arial" w:cs="Arial"/>
          <w:sz w:val="20"/>
          <w:szCs w:val="20"/>
        </w:rPr>
        <w:t>analizar</w:t>
      </w:r>
      <w:proofErr w:type="spellEnd"/>
      <w:r w:rsidRPr="00197BBF">
        <w:rPr>
          <w:rFonts w:ascii="Arial" w:hAnsi="Arial" w:cs="Arial"/>
          <w:sz w:val="20"/>
          <w:szCs w:val="20"/>
        </w:rPr>
        <w:t>;</w:t>
      </w:r>
      <w:proofErr w:type="gramEnd"/>
    </w:p>
    <w:p w14:paraId="3584AC46" w14:textId="77777777" w:rsidR="00306C5E" w:rsidRPr="00197BBF" w:rsidRDefault="00C72A49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Copias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acuerdos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requeridos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propietario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docs; Y</w:t>
      </w:r>
    </w:p>
    <w:p w14:paraId="3DD1D691" w14:textId="77777777" w:rsidR="00306C5E" w:rsidRPr="00197BBF" w:rsidRDefault="00C72A49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Descripción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197BBF">
        <w:rPr>
          <w:rFonts w:ascii="Arial" w:hAnsi="Arial" w:cs="Arial"/>
          <w:sz w:val="20"/>
          <w:szCs w:val="20"/>
        </w:rPr>
        <w:t>seguridad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los </w:t>
      </w:r>
      <w:proofErr w:type="spellStart"/>
      <w:r w:rsidRPr="00197BBF">
        <w:rPr>
          <w:rFonts w:ascii="Arial" w:hAnsi="Arial" w:cs="Arial"/>
          <w:sz w:val="20"/>
          <w:szCs w:val="20"/>
        </w:rPr>
        <w:t>procedimientos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97BBF">
        <w:rPr>
          <w:rFonts w:ascii="Arial" w:hAnsi="Arial" w:cs="Arial"/>
          <w:sz w:val="20"/>
          <w:szCs w:val="20"/>
        </w:rPr>
        <w:t>obtenerlos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36214A0D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22923D" w14:textId="77777777" w:rsidR="00197BBF" w:rsidRDefault="00C72A49" w:rsidP="00197BBF">
      <w:pPr>
        <w:widowControl w:val="0"/>
        <w:tabs>
          <w:tab w:val="left" w:pos="88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Es </w:t>
      </w:r>
      <w:proofErr w:type="spellStart"/>
      <w:r w:rsidRPr="00197BBF">
        <w:rPr>
          <w:rFonts w:ascii="Arial" w:hAnsi="Arial" w:cs="Arial"/>
          <w:sz w:val="20"/>
          <w:szCs w:val="20"/>
        </w:rPr>
        <w:t>importante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hacer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notar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proveídos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sin </w:t>
      </w:r>
      <w:proofErr w:type="spellStart"/>
      <w:r w:rsidRPr="00197BBF">
        <w:rPr>
          <w:rFonts w:ascii="Arial" w:hAnsi="Arial" w:cs="Arial"/>
          <w:sz w:val="20"/>
          <w:szCs w:val="20"/>
        </w:rPr>
        <w:t>poder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197BBF">
        <w:rPr>
          <w:rFonts w:ascii="Arial" w:hAnsi="Arial" w:cs="Arial"/>
          <w:sz w:val="20"/>
          <w:szCs w:val="20"/>
        </w:rPr>
        <w:t>debidamente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identificados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que la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propuesta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alcance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definición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seres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humanos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Si los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197BBF">
        <w:rPr>
          <w:rFonts w:ascii="Arial" w:hAnsi="Arial" w:cs="Arial"/>
          <w:sz w:val="20"/>
          <w:szCs w:val="20"/>
        </w:rPr>
        <w:t>identificables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solo hay una forma de </w:t>
      </w:r>
      <w:proofErr w:type="spellStart"/>
      <w:r w:rsidRPr="00197BBF">
        <w:rPr>
          <w:rFonts w:ascii="Arial" w:hAnsi="Arial" w:cs="Arial"/>
          <w:sz w:val="20"/>
          <w:szCs w:val="20"/>
        </w:rPr>
        <w:t>protocolo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application sin </w:t>
      </w:r>
      <w:proofErr w:type="spellStart"/>
      <w:r w:rsidRPr="00197BBF">
        <w:rPr>
          <w:rFonts w:ascii="Arial" w:hAnsi="Arial" w:cs="Arial"/>
          <w:sz w:val="20"/>
          <w:szCs w:val="20"/>
        </w:rPr>
        <w:t>importar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tipo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revision que se </w:t>
      </w:r>
      <w:proofErr w:type="spellStart"/>
      <w:r w:rsidRPr="00197BBF">
        <w:rPr>
          <w:rFonts w:ascii="Arial" w:hAnsi="Arial" w:cs="Arial"/>
          <w:sz w:val="20"/>
          <w:szCs w:val="20"/>
        </w:rPr>
        <w:t>utilizara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67510CDE" w14:textId="77777777" w:rsidR="00197BBF" w:rsidRDefault="00197BBF" w:rsidP="00197BBF">
      <w:pPr>
        <w:widowControl w:val="0"/>
        <w:tabs>
          <w:tab w:val="left" w:pos="88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679144" w14:textId="77777777" w:rsidR="00306C5E" w:rsidRPr="00197BBF" w:rsidRDefault="00306C5E" w:rsidP="00197BBF">
      <w:pPr>
        <w:widowControl w:val="0"/>
        <w:tabs>
          <w:tab w:val="left" w:pos="88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3CB7C4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14.5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obtenidos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por la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institución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u organization que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emplea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al investigator principal o por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principal de una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realizada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anteriormente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>.</w:t>
      </w:r>
    </w:p>
    <w:p w14:paraId="1762C0C8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28A85AF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envuelva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datos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197BBF">
        <w:rPr>
          <w:rFonts w:ascii="Arial" w:hAnsi="Arial" w:cs="Arial"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publicamerte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que </w:t>
      </w:r>
      <w:proofErr w:type="spellStart"/>
      <w:r w:rsidRPr="00197BBF">
        <w:rPr>
          <w:rFonts w:ascii="Arial" w:hAnsi="Arial" w:cs="Arial"/>
          <w:sz w:val="20"/>
          <w:szCs w:val="20"/>
        </w:rPr>
        <w:t>contenga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identificable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sobre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seres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vivos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este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posesión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principal de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anterior o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posesion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empleador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dicho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una revision </w:t>
      </w:r>
      <w:proofErr w:type="spellStart"/>
      <w:r w:rsidRPr="00197BBF">
        <w:rPr>
          <w:rFonts w:ascii="Arial" w:hAnsi="Arial" w:cs="Arial"/>
          <w:sz w:val="20"/>
          <w:szCs w:val="20"/>
        </w:rPr>
        <w:t>ya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aprobada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anterioridad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pero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ya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caducada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del Institutional Review Board, es </w:t>
      </w:r>
      <w:proofErr w:type="spellStart"/>
      <w:r w:rsidRPr="00197BBF">
        <w:rPr>
          <w:rFonts w:ascii="Arial" w:hAnsi="Arial" w:cs="Arial"/>
          <w:sz w:val="20"/>
          <w:szCs w:val="20"/>
        </w:rPr>
        <w:t>obligatorio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sea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revisada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nuevamente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Institutional Review Board.</w:t>
      </w:r>
    </w:p>
    <w:p w14:paraId="573759EC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819A4A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Cuando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97BBF">
        <w:rPr>
          <w:rFonts w:ascii="Arial" w:hAnsi="Arial" w:cs="Arial"/>
          <w:sz w:val="20"/>
          <w:szCs w:val="20"/>
        </w:rPr>
        <w:t>presente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una application de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utilizando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antes </w:t>
      </w:r>
      <w:proofErr w:type="spellStart"/>
      <w:r w:rsidRPr="00197BBF">
        <w:rPr>
          <w:rFonts w:ascii="Arial" w:hAnsi="Arial" w:cs="Arial"/>
          <w:sz w:val="20"/>
          <w:szCs w:val="20"/>
        </w:rPr>
        <w:t>mencionada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principal debe de </w:t>
      </w:r>
      <w:proofErr w:type="spellStart"/>
      <w:r w:rsidRPr="00197BBF">
        <w:rPr>
          <w:rFonts w:ascii="Arial" w:hAnsi="Arial" w:cs="Arial"/>
          <w:sz w:val="20"/>
          <w:szCs w:val="20"/>
        </w:rPr>
        <w:t>presentar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siguiente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someter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aplicación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al Heartland IRB (</w:t>
      </w:r>
      <w:r w:rsidRPr="00197BBF">
        <w:rPr>
          <w:rFonts w:ascii="Arial" w:hAnsi="Arial" w:cs="Arial"/>
          <w:i/>
          <w:iCs/>
          <w:sz w:val="20"/>
          <w:szCs w:val="20"/>
        </w:rPr>
        <w:t>HIRB Secondary Data Protocol Review Form</w:t>
      </w:r>
      <w:r w:rsidRPr="00197BBF">
        <w:rPr>
          <w:rFonts w:ascii="Arial" w:hAnsi="Arial" w:cs="Arial"/>
          <w:sz w:val="20"/>
          <w:szCs w:val="20"/>
        </w:rPr>
        <w:t>):</w:t>
      </w:r>
    </w:p>
    <w:p w14:paraId="6408BD68" w14:textId="77777777" w:rsidR="00306C5E" w:rsidRPr="00197BBF" w:rsidRDefault="00C72A4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Carta de </w:t>
      </w:r>
      <w:proofErr w:type="spellStart"/>
      <w:r w:rsidRPr="00197BBF">
        <w:rPr>
          <w:rFonts w:ascii="Arial" w:hAnsi="Arial" w:cs="Arial"/>
          <w:sz w:val="20"/>
          <w:szCs w:val="20"/>
        </w:rPr>
        <w:t>aprobación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parte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Institutional Review Board que </w:t>
      </w:r>
      <w:proofErr w:type="spellStart"/>
      <w:r w:rsidRPr="00197BBF">
        <w:rPr>
          <w:rFonts w:ascii="Arial" w:hAnsi="Arial" w:cs="Arial"/>
          <w:sz w:val="20"/>
          <w:szCs w:val="20"/>
        </w:rPr>
        <w:t>reviso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proyecto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origen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r w:rsidRPr="00197BBF">
        <w:rPr>
          <w:rFonts w:ascii="Arial" w:hAnsi="Arial" w:cs="Arial"/>
          <w:sz w:val="20"/>
          <w:szCs w:val="20"/>
        </w:rPr>
        <w:lastRenderedPageBreak/>
        <w:t xml:space="preserve">sus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</w:p>
    <w:p w14:paraId="3E572549" w14:textId="77777777" w:rsidR="00306C5E" w:rsidRPr="00197BBF" w:rsidRDefault="00C72A49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Las </w:t>
      </w:r>
      <w:proofErr w:type="spellStart"/>
      <w:r w:rsidRPr="00197BBF">
        <w:rPr>
          <w:rFonts w:ascii="Arial" w:hAnsi="Arial" w:cs="Arial"/>
          <w:sz w:val="20"/>
          <w:szCs w:val="20"/>
        </w:rPr>
        <w:t>formas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consentimiento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197BBF">
        <w:rPr>
          <w:rFonts w:ascii="Arial" w:hAnsi="Arial" w:cs="Arial"/>
          <w:sz w:val="20"/>
          <w:szCs w:val="20"/>
        </w:rPr>
        <w:t>participantes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utilizados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estudio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original.</w:t>
      </w:r>
    </w:p>
    <w:p w14:paraId="303E330B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D38F873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197BBF">
        <w:rPr>
          <w:rFonts w:ascii="Arial" w:hAnsi="Arial" w:cs="Arial"/>
          <w:b/>
          <w:bCs/>
          <w:sz w:val="20"/>
          <w:szCs w:val="20"/>
        </w:rPr>
        <w:t xml:space="preserve">14.6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Guías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 xml:space="preserve"> federales de </w:t>
      </w:r>
      <w:proofErr w:type="spellStart"/>
      <w:r w:rsidRPr="00197BBF">
        <w:rPr>
          <w:rFonts w:ascii="Arial" w:hAnsi="Arial" w:cs="Arial"/>
          <w:b/>
          <w:bCs/>
          <w:sz w:val="20"/>
          <w:szCs w:val="20"/>
        </w:rPr>
        <w:t>identificación</w:t>
      </w:r>
      <w:proofErr w:type="spellEnd"/>
      <w:r w:rsidRPr="00197BBF">
        <w:rPr>
          <w:rFonts w:ascii="Arial" w:hAnsi="Arial" w:cs="Arial"/>
          <w:b/>
          <w:bCs/>
          <w:sz w:val="20"/>
          <w:szCs w:val="20"/>
        </w:rPr>
        <w:t>.</w:t>
      </w:r>
    </w:p>
    <w:p w14:paraId="6DA02A3E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817DE4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Guías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identificación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incluyen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pero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no son </w:t>
      </w:r>
      <w:proofErr w:type="spellStart"/>
      <w:r w:rsidRPr="00197BBF">
        <w:rPr>
          <w:rFonts w:ascii="Arial" w:hAnsi="Arial" w:cs="Arial"/>
          <w:sz w:val="20"/>
          <w:szCs w:val="20"/>
        </w:rPr>
        <w:t>limitadas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nombres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dirección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numero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telefónico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números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seguro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social, </w:t>
      </w:r>
      <w:proofErr w:type="spellStart"/>
      <w:r w:rsidRPr="00197BBF">
        <w:rPr>
          <w:rFonts w:ascii="Arial" w:hAnsi="Arial" w:cs="Arial"/>
          <w:sz w:val="20"/>
          <w:szCs w:val="20"/>
        </w:rPr>
        <w:t>códigos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geográficos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imagines (No voces o audio).</w:t>
      </w:r>
    </w:p>
    <w:p w14:paraId="66C766EC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AC45670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Las </w:t>
      </w:r>
      <w:proofErr w:type="spellStart"/>
      <w:r w:rsidRPr="00197BBF">
        <w:rPr>
          <w:rFonts w:ascii="Arial" w:hAnsi="Arial" w:cs="Arial"/>
          <w:sz w:val="20"/>
          <w:szCs w:val="20"/>
        </w:rPr>
        <w:t>guías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normas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federales </w:t>
      </w:r>
      <w:proofErr w:type="spellStart"/>
      <w:r w:rsidRPr="00197BBF">
        <w:rPr>
          <w:rFonts w:ascii="Arial" w:hAnsi="Arial" w:cs="Arial"/>
          <w:sz w:val="20"/>
          <w:szCs w:val="20"/>
        </w:rPr>
        <w:t>hacen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pregunta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: “Es </w:t>
      </w:r>
      <w:proofErr w:type="spellStart"/>
      <w:r w:rsidRPr="00197BBF">
        <w:rPr>
          <w:rFonts w:ascii="Arial" w:hAnsi="Arial" w:cs="Arial"/>
          <w:sz w:val="20"/>
          <w:szCs w:val="20"/>
        </w:rPr>
        <w:t>considerado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197BBF">
        <w:rPr>
          <w:rFonts w:ascii="Arial" w:hAnsi="Arial" w:cs="Arial"/>
          <w:sz w:val="20"/>
          <w:szCs w:val="20"/>
        </w:rPr>
        <w:t>documento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identificable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si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incluye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códigos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puedan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asociarlos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algún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individuo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?”, </w:t>
      </w:r>
      <w:proofErr w:type="spellStart"/>
      <w:r w:rsidRPr="00197BBF">
        <w:rPr>
          <w:rFonts w:ascii="Arial" w:hAnsi="Arial" w:cs="Arial"/>
          <w:sz w:val="20"/>
          <w:szCs w:val="20"/>
        </w:rPr>
        <w:t>si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respuesta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es SI, a </w:t>
      </w:r>
      <w:proofErr w:type="spellStart"/>
      <w:r w:rsidRPr="00197BBF">
        <w:rPr>
          <w:rFonts w:ascii="Arial" w:hAnsi="Arial" w:cs="Arial"/>
          <w:sz w:val="20"/>
          <w:szCs w:val="20"/>
        </w:rPr>
        <w:t>menos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tenga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197BBF">
        <w:rPr>
          <w:rFonts w:ascii="Arial" w:hAnsi="Arial" w:cs="Arial"/>
          <w:sz w:val="20"/>
          <w:szCs w:val="20"/>
        </w:rPr>
        <w:t>acuerdo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contractual </w:t>
      </w:r>
      <w:proofErr w:type="spellStart"/>
      <w:r w:rsidRPr="00197BBF">
        <w:rPr>
          <w:rFonts w:ascii="Arial" w:hAnsi="Arial" w:cs="Arial"/>
          <w:sz w:val="20"/>
          <w:szCs w:val="20"/>
        </w:rPr>
        <w:t>donde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especifique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los </w:t>
      </w:r>
      <w:proofErr w:type="spellStart"/>
      <w:r w:rsidRPr="00197BBF">
        <w:rPr>
          <w:rFonts w:ascii="Arial" w:hAnsi="Arial" w:cs="Arial"/>
          <w:sz w:val="20"/>
          <w:szCs w:val="20"/>
        </w:rPr>
        <w:t>códigos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clave de la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nunca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serán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disponibles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2934ACFA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DCC5B0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Restricciones</w:t>
      </w:r>
      <w:proofErr w:type="spellEnd"/>
    </w:p>
    <w:p w14:paraId="0498ED19" w14:textId="77777777" w:rsidR="00306C5E" w:rsidRPr="00197BBF" w:rsidRDefault="00C72A49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Si la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fue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recolectada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proposition de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acuerdo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original con los </w:t>
      </w:r>
      <w:proofErr w:type="spellStart"/>
      <w:r w:rsidRPr="00197BBF">
        <w:rPr>
          <w:rFonts w:ascii="Arial" w:hAnsi="Arial" w:cs="Arial"/>
          <w:sz w:val="20"/>
          <w:szCs w:val="20"/>
        </w:rPr>
        <w:t>individuos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Debra de </w:t>
      </w:r>
      <w:proofErr w:type="spellStart"/>
      <w:r w:rsidRPr="00197BBF">
        <w:rPr>
          <w:rFonts w:ascii="Arial" w:hAnsi="Arial" w:cs="Arial"/>
          <w:sz w:val="20"/>
          <w:szCs w:val="20"/>
        </w:rPr>
        <w:t>incluir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permiso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97BBF">
        <w:rPr>
          <w:rFonts w:ascii="Arial" w:hAnsi="Arial" w:cs="Arial"/>
          <w:sz w:val="20"/>
          <w:szCs w:val="20"/>
        </w:rPr>
        <w:t>poder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compartir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197BBF">
        <w:rPr>
          <w:rFonts w:ascii="Arial" w:hAnsi="Arial" w:cs="Arial"/>
          <w:sz w:val="20"/>
          <w:szCs w:val="20"/>
        </w:rPr>
        <w:t>otros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proyectos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79CC8ABB" w14:textId="77777777" w:rsidR="00306C5E" w:rsidRPr="00197BBF" w:rsidRDefault="00306C5E">
      <w:pPr>
        <w:widowControl w:val="0"/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F3200B" w14:textId="77777777" w:rsidR="00306C5E" w:rsidRPr="00197BBF" w:rsidRDefault="00C72A49">
      <w:pPr>
        <w:widowControl w:val="0"/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Proceso</w:t>
      </w:r>
      <w:proofErr w:type="spellEnd"/>
      <w:r w:rsidRPr="00197BBF">
        <w:rPr>
          <w:rFonts w:ascii="Arial" w:eastAsia="Arial" w:hAnsi="Arial" w:cs="Arial"/>
          <w:sz w:val="20"/>
          <w:szCs w:val="20"/>
        </w:rPr>
        <w:tab/>
      </w:r>
    </w:p>
    <w:p w14:paraId="2821266E" w14:textId="77777777" w:rsidR="00306C5E" w:rsidRPr="00197BBF" w:rsidRDefault="00C72A49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Protocolos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análisis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ya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existentes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podrían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197BBF">
        <w:rPr>
          <w:rFonts w:ascii="Arial" w:hAnsi="Arial" w:cs="Arial"/>
          <w:sz w:val="20"/>
          <w:szCs w:val="20"/>
        </w:rPr>
        <w:t>exentos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si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identificables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197BBF">
        <w:rPr>
          <w:rFonts w:ascii="Arial" w:hAnsi="Arial" w:cs="Arial"/>
          <w:sz w:val="20"/>
          <w:szCs w:val="20"/>
        </w:rPr>
        <w:t>públicos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97BBF">
        <w:rPr>
          <w:rFonts w:ascii="Arial" w:hAnsi="Arial" w:cs="Arial"/>
          <w:sz w:val="20"/>
          <w:szCs w:val="20"/>
        </w:rPr>
        <w:t>si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investigador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retira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identificadores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197BBF">
        <w:rPr>
          <w:rFonts w:ascii="Arial" w:hAnsi="Arial" w:cs="Arial"/>
          <w:sz w:val="20"/>
          <w:szCs w:val="20"/>
        </w:rPr>
        <w:t>recibir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información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1ACC1B09" w14:textId="77777777" w:rsidR="00306C5E" w:rsidRPr="00197BBF" w:rsidRDefault="00306C5E">
      <w:pPr>
        <w:widowControl w:val="0"/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335F047" w14:textId="77777777" w:rsidR="00306C5E" w:rsidRPr="00197BBF" w:rsidRDefault="00C72A49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Protocolos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pueden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ser </w:t>
      </w:r>
      <w:proofErr w:type="spellStart"/>
      <w:r w:rsidRPr="00197BBF">
        <w:rPr>
          <w:rFonts w:ascii="Arial" w:hAnsi="Arial" w:cs="Arial"/>
          <w:sz w:val="20"/>
          <w:szCs w:val="20"/>
        </w:rPr>
        <w:t>realizados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manera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rapida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si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unico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riesgo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197BBF">
        <w:rPr>
          <w:rFonts w:ascii="Arial" w:hAnsi="Arial" w:cs="Arial"/>
          <w:sz w:val="20"/>
          <w:szCs w:val="20"/>
        </w:rPr>
        <w:t>sobre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confiabilidad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ya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97BBF">
        <w:rPr>
          <w:rFonts w:ascii="Arial" w:hAnsi="Arial" w:cs="Arial"/>
          <w:sz w:val="20"/>
          <w:szCs w:val="20"/>
        </w:rPr>
        <w:t>tomaron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97BBF">
        <w:rPr>
          <w:rFonts w:ascii="Arial" w:hAnsi="Arial" w:cs="Arial"/>
          <w:sz w:val="20"/>
          <w:szCs w:val="20"/>
        </w:rPr>
        <w:t>cabo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pasos </w:t>
      </w:r>
      <w:proofErr w:type="spellStart"/>
      <w:r w:rsidRPr="00197BBF">
        <w:rPr>
          <w:rFonts w:ascii="Arial" w:hAnsi="Arial" w:cs="Arial"/>
          <w:sz w:val="20"/>
          <w:szCs w:val="20"/>
        </w:rPr>
        <w:t>pertinentes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197BBF">
        <w:rPr>
          <w:rFonts w:ascii="Arial" w:hAnsi="Arial" w:cs="Arial"/>
          <w:sz w:val="20"/>
          <w:szCs w:val="20"/>
        </w:rPr>
        <w:t>cubrir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dicha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confiabilidad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p w14:paraId="674F9C9F" w14:textId="77777777" w:rsidR="00306C5E" w:rsidRPr="00197BBF" w:rsidRDefault="00306C5E">
      <w:pPr>
        <w:widowControl w:val="0"/>
        <w:tabs>
          <w:tab w:val="left" w:pos="3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4386EE1" w14:textId="77777777" w:rsidR="00306C5E" w:rsidRPr="00197BBF" w:rsidRDefault="00C72A49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Protocolos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generalmente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requieren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una total revision </w:t>
      </w:r>
      <w:proofErr w:type="spellStart"/>
      <w:r w:rsidRPr="00197BBF">
        <w:rPr>
          <w:rFonts w:ascii="Arial" w:hAnsi="Arial" w:cs="Arial"/>
          <w:sz w:val="20"/>
          <w:szCs w:val="20"/>
        </w:rPr>
        <w:t>solamente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cuando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es </w:t>
      </w:r>
      <w:proofErr w:type="spellStart"/>
      <w:r w:rsidRPr="00197BBF">
        <w:rPr>
          <w:rFonts w:ascii="Arial" w:hAnsi="Arial" w:cs="Arial"/>
          <w:sz w:val="20"/>
          <w:szCs w:val="20"/>
        </w:rPr>
        <w:t>requerido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proveedor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</w:t>
      </w:r>
      <w:r w:rsidRPr="00197BBF">
        <w:rPr>
          <w:rFonts w:ascii="Arial" w:hAnsi="Arial" w:cs="Arial"/>
          <w:sz w:val="20"/>
          <w:szCs w:val="20"/>
        </w:rPr>
        <w:tab/>
      </w:r>
    </w:p>
    <w:p w14:paraId="340295E4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23D11E2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Acuerdos</w:t>
      </w:r>
      <w:proofErr w:type="spellEnd"/>
      <w:r w:rsidRPr="00197BBF">
        <w:rPr>
          <w:rFonts w:ascii="Arial" w:hAnsi="Arial" w:cs="Arial"/>
          <w:sz w:val="20"/>
          <w:szCs w:val="20"/>
          <w:u w:val="single"/>
        </w:rPr>
        <w:t xml:space="preserve"> para </w:t>
      </w: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el</w:t>
      </w:r>
      <w:proofErr w:type="spellEnd"/>
      <w:r w:rsidRPr="00197BB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uso</w:t>
      </w:r>
      <w:proofErr w:type="spellEnd"/>
      <w:r w:rsidRPr="00197BBF">
        <w:rPr>
          <w:rFonts w:ascii="Arial" w:hAnsi="Arial" w:cs="Arial"/>
          <w:sz w:val="20"/>
          <w:szCs w:val="20"/>
          <w:u w:val="single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datos</w:t>
      </w:r>
      <w:proofErr w:type="spellEnd"/>
    </w:p>
    <w:p w14:paraId="5BE404EF" w14:textId="77777777" w:rsidR="00306C5E" w:rsidRPr="00197BBF" w:rsidRDefault="00C72A49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BBF">
        <w:rPr>
          <w:rFonts w:ascii="Arial" w:hAnsi="Arial" w:cs="Arial"/>
          <w:sz w:val="20"/>
          <w:szCs w:val="20"/>
        </w:rPr>
        <w:t xml:space="preserve">Un </w:t>
      </w:r>
      <w:proofErr w:type="spellStart"/>
      <w:r w:rsidRPr="00197BBF">
        <w:rPr>
          <w:rFonts w:ascii="Arial" w:hAnsi="Arial" w:cs="Arial"/>
          <w:sz w:val="20"/>
          <w:szCs w:val="20"/>
        </w:rPr>
        <w:t>acuerdo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legal es </w:t>
      </w:r>
      <w:proofErr w:type="spellStart"/>
      <w:r w:rsidRPr="00197BBF">
        <w:rPr>
          <w:rFonts w:ascii="Arial" w:hAnsi="Arial" w:cs="Arial"/>
          <w:sz w:val="20"/>
          <w:szCs w:val="20"/>
        </w:rPr>
        <w:t>aquel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este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debidamente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documentado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firmado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todas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197BBF">
        <w:rPr>
          <w:rFonts w:ascii="Arial" w:hAnsi="Arial" w:cs="Arial"/>
          <w:sz w:val="20"/>
          <w:szCs w:val="20"/>
        </w:rPr>
        <w:t>partes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correspondientes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. </w:t>
      </w:r>
    </w:p>
    <w:p w14:paraId="559E2C00" w14:textId="77777777" w:rsidR="00306C5E" w:rsidRPr="00197BBF" w:rsidRDefault="00306C5E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00ADA69" w14:textId="77777777" w:rsidR="00306C5E" w:rsidRPr="00197BBF" w:rsidRDefault="00C72A49">
      <w:pPr>
        <w:widowControl w:val="0"/>
        <w:tabs>
          <w:tab w:val="left" w:pos="8860"/>
        </w:tabs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Otros</w:t>
      </w:r>
      <w:proofErr w:type="spellEnd"/>
      <w:r w:rsidRPr="00197BB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asuntos</w:t>
      </w:r>
      <w:proofErr w:type="spellEnd"/>
      <w:r w:rsidRPr="00197BBF">
        <w:rPr>
          <w:rFonts w:ascii="Arial" w:hAnsi="Arial" w:cs="Arial"/>
          <w:sz w:val="20"/>
          <w:szCs w:val="20"/>
          <w:u w:val="single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  <w:u w:val="single"/>
        </w:rPr>
        <w:t>documentacion</w:t>
      </w:r>
      <w:proofErr w:type="spellEnd"/>
    </w:p>
    <w:p w14:paraId="2B69C2E4" w14:textId="77777777" w:rsidR="00306C5E" w:rsidRPr="00197BBF" w:rsidRDefault="00C72A4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197BBF">
        <w:rPr>
          <w:rFonts w:ascii="Arial" w:hAnsi="Arial" w:cs="Arial"/>
          <w:sz w:val="20"/>
          <w:szCs w:val="20"/>
        </w:rPr>
        <w:t>acuerdos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confidencialidad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deben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estar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incluidos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197BBF">
        <w:rPr>
          <w:rFonts w:ascii="Arial" w:hAnsi="Arial" w:cs="Arial"/>
          <w:sz w:val="20"/>
          <w:szCs w:val="20"/>
        </w:rPr>
        <w:t>documentos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finales </w:t>
      </w:r>
      <w:proofErr w:type="spellStart"/>
      <w:r w:rsidRPr="00197BBF">
        <w:rPr>
          <w:rFonts w:ascii="Arial" w:hAnsi="Arial" w:cs="Arial"/>
          <w:sz w:val="20"/>
          <w:szCs w:val="20"/>
        </w:rPr>
        <w:t>debidamente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firmados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Pr="00197BBF">
        <w:rPr>
          <w:rFonts w:ascii="Arial" w:hAnsi="Arial" w:cs="Arial"/>
          <w:sz w:val="20"/>
          <w:szCs w:val="20"/>
        </w:rPr>
        <w:t>todas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Pr="00197BBF">
        <w:rPr>
          <w:rFonts w:ascii="Arial" w:hAnsi="Arial" w:cs="Arial"/>
          <w:sz w:val="20"/>
          <w:szCs w:val="20"/>
        </w:rPr>
        <w:t>partes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envueltas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97BBF">
        <w:rPr>
          <w:rFonts w:ascii="Arial" w:hAnsi="Arial" w:cs="Arial"/>
          <w:sz w:val="20"/>
          <w:szCs w:val="20"/>
        </w:rPr>
        <w:t>investigación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97BBF">
        <w:rPr>
          <w:rFonts w:ascii="Arial" w:hAnsi="Arial" w:cs="Arial"/>
          <w:sz w:val="20"/>
          <w:szCs w:val="20"/>
        </w:rPr>
        <w:t>incluyendo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el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representante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97BBF">
        <w:rPr>
          <w:rFonts w:ascii="Arial" w:hAnsi="Arial" w:cs="Arial"/>
          <w:sz w:val="20"/>
          <w:szCs w:val="20"/>
        </w:rPr>
        <w:t>cualquier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7BBF">
        <w:rPr>
          <w:rFonts w:ascii="Arial" w:hAnsi="Arial" w:cs="Arial"/>
          <w:sz w:val="20"/>
          <w:szCs w:val="20"/>
        </w:rPr>
        <w:t>organización</w:t>
      </w:r>
      <w:proofErr w:type="spellEnd"/>
      <w:r w:rsidRPr="00197BBF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197BBF">
        <w:rPr>
          <w:rFonts w:ascii="Arial" w:hAnsi="Arial" w:cs="Arial"/>
          <w:sz w:val="20"/>
          <w:szCs w:val="20"/>
        </w:rPr>
        <w:t>participe</w:t>
      </w:r>
      <w:proofErr w:type="spellEnd"/>
      <w:r w:rsidRPr="00197BBF">
        <w:rPr>
          <w:rFonts w:ascii="Arial" w:hAnsi="Arial" w:cs="Arial"/>
          <w:sz w:val="20"/>
          <w:szCs w:val="20"/>
        </w:rPr>
        <w:t>.</w:t>
      </w:r>
    </w:p>
    <w:sectPr w:rsidR="00306C5E" w:rsidRPr="00197B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2A1F" w14:textId="77777777" w:rsidR="00C72A49" w:rsidRDefault="00C72A49">
      <w:pPr>
        <w:spacing w:after="0" w:line="240" w:lineRule="auto"/>
      </w:pPr>
      <w:r>
        <w:separator/>
      </w:r>
    </w:p>
  </w:endnote>
  <w:endnote w:type="continuationSeparator" w:id="0">
    <w:p w14:paraId="4ED354D7" w14:textId="77777777" w:rsidR="00C72A49" w:rsidRDefault="00C7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5348" w14:textId="77777777" w:rsidR="00306C5E" w:rsidRDefault="00C72A49">
    <w:pPr>
      <w:pStyle w:val="Footer"/>
      <w:tabs>
        <w:tab w:val="clear" w:pos="9360"/>
        <w:tab w:val="right" w:pos="9340"/>
      </w:tabs>
      <w:jc w:val="center"/>
    </w:pPr>
    <w:proofErr w:type="spellStart"/>
    <w:r>
      <w:t>Pagina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B5BD" w14:textId="77777777" w:rsidR="00C72A49" w:rsidRDefault="00C72A49">
      <w:pPr>
        <w:spacing w:after="0" w:line="240" w:lineRule="auto"/>
      </w:pPr>
      <w:r>
        <w:separator/>
      </w:r>
    </w:p>
  </w:footnote>
  <w:footnote w:type="continuationSeparator" w:id="0">
    <w:p w14:paraId="6B4563A9" w14:textId="77777777" w:rsidR="00C72A49" w:rsidRDefault="00C7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608" w14:textId="77777777" w:rsidR="00306C5E" w:rsidRDefault="00306C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5EB"/>
    <w:multiLevelType w:val="hybridMultilevel"/>
    <w:tmpl w:val="2A569C68"/>
    <w:numStyleLink w:val="ImportedStyle1"/>
  </w:abstractNum>
  <w:abstractNum w:abstractNumId="1" w15:restartNumberingAfterBreak="0">
    <w:nsid w:val="19D70638"/>
    <w:multiLevelType w:val="hybridMultilevel"/>
    <w:tmpl w:val="D382CCFA"/>
    <w:numStyleLink w:val="ImportedStyle3"/>
  </w:abstractNum>
  <w:abstractNum w:abstractNumId="2" w15:restartNumberingAfterBreak="0">
    <w:nsid w:val="24ED3F1A"/>
    <w:multiLevelType w:val="hybridMultilevel"/>
    <w:tmpl w:val="0ACCA6F4"/>
    <w:styleLink w:val="ImportedStyle5"/>
    <w:lvl w:ilvl="0" w:tplc="716A6B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64E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833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013E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54AB7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E43E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A9D8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C9C9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6485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964AA"/>
    <w:multiLevelType w:val="hybridMultilevel"/>
    <w:tmpl w:val="22F8CF44"/>
    <w:numStyleLink w:val="ImportedStyle6"/>
  </w:abstractNum>
  <w:abstractNum w:abstractNumId="4" w15:restartNumberingAfterBreak="0">
    <w:nsid w:val="27122737"/>
    <w:multiLevelType w:val="hybridMultilevel"/>
    <w:tmpl w:val="68EA31F0"/>
    <w:styleLink w:val="ImportedStyle2"/>
    <w:lvl w:ilvl="0" w:tplc="36EC7F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66A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459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72A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3A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09E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BA28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EAB9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0C0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391238"/>
    <w:multiLevelType w:val="hybridMultilevel"/>
    <w:tmpl w:val="CFC06E08"/>
    <w:numStyleLink w:val="ImportedStyle7"/>
  </w:abstractNum>
  <w:abstractNum w:abstractNumId="6" w15:restartNumberingAfterBreak="0">
    <w:nsid w:val="33B153FD"/>
    <w:multiLevelType w:val="hybridMultilevel"/>
    <w:tmpl w:val="CFC06E08"/>
    <w:styleLink w:val="ImportedStyle7"/>
    <w:lvl w:ilvl="0" w:tplc="8564EC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6C71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7F0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C55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1A23B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AABC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245D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C074A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206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1D7DD8"/>
    <w:multiLevelType w:val="hybridMultilevel"/>
    <w:tmpl w:val="22F8CF44"/>
    <w:styleLink w:val="ImportedStyle6"/>
    <w:lvl w:ilvl="0" w:tplc="F97E0F5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A08B4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A9D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C8F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F64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6C556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20C4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8C52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051F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9AE622F"/>
    <w:multiLevelType w:val="hybridMultilevel"/>
    <w:tmpl w:val="CFE66068"/>
    <w:styleLink w:val="ImportedStyle4"/>
    <w:lvl w:ilvl="0" w:tplc="12D03DE6">
      <w:start w:val="1"/>
      <w:numFmt w:val="bullet"/>
      <w:lvlText w:val="·"/>
      <w:lvlJc w:val="left"/>
      <w:pPr>
        <w:tabs>
          <w:tab w:val="left" w:pos="11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E32E4">
      <w:start w:val="1"/>
      <w:numFmt w:val="bullet"/>
      <w:lvlText w:val="o"/>
      <w:lvlJc w:val="left"/>
      <w:pPr>
        <w:tabs>
          <w:tab w:val="left" w:pos="117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A5F54">
      <w:start w:val="1"/>
      <w:numFmt w:val="bullet"/>
      <w:lvlText w:val="▪"/>
      <w:lvlJc w:val="left"/>
      <w:pPr>
        <w:tabs>
          <w:tab w:val="left" w:pos="117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25BDE">
      <w:start w:val="1"/>
      <w:numFmt w:val="bullet"/>
      <w:lvlText w:val="·"/>
      <w:lvlJc w:val="left"/>
      <w:pPr>
        <w:tabs>
          <w:tab w:val="left" w:pos="117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C6EBB0">
      <w:start w:val="1"/>
      <w:numFmt w:val="bullet"/>
      <w:lvlText w:val="o"/>
      <w:lvlJc w:val="left"/>
      <w:pPr>
        <w:tabs>
          <w:tab w:val="left" w:pos="117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27A06">
      <w:start w:val="1"/>
      <w:numFmt w:val="bullet"/>
      <w:lvlText w:val="▪"/>
      <w:lvlJc w:val="left"/>
      <w:pPr>
        <w:tabs>
          <w:tab w:val="left" w:pos="117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C2F0E">
      <w:start w:val="1"/>
      <w:numFmt w:val="bullet"/>
      <w:lvlText w:val="·"/>
      <w:lvlJc w:val="left"/>
      <w:pPr>
        <w:tabs>
          <w:tab w:val="left" w:pos="117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AF442">
      <w:start w:val="1"/>
      <w:numFmt w:val="bullet"/>
      <w:lvlText w:val="o"/>
      <w:lvlJc w:val="left"/>
      <w:pPr>
        <w:tabs>
          <w:tab w:val="left" w:pos="117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AAA9CE">
      <w:start w:val="1"/>
      <w:numFmt w:val="bullet"/>
      <w:lvlText w:val="▪"/>
      <w:lvlJc w:val="left"/>
      <w:pPr>
        <w:tabs>
          <w:tab w:val="left" w:pos="117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021256"/>
    <w:multiLevelType w:val="hybridMultilevel"/>
    <w:tmpl w:val="CFE66068"/>
    <w:numStyleLink w:val="ImportedStyle4"/>
  </w:abstractNum>
  <w:abstractNum w:abstractNumId="10" w15:restartNumberingAfterBreak="0">
    <w:nsid w:val="5F980ABA"/>
    <w:multiLevelType w:val="hybridMultilevel"/>
    <w:tmpl w:val="0ACCA6F4"/>
    <w:numStyleLink w:val="ImportedStyle5"/>
  </w:abstractNum>
  <w:abstractNum w:abstractNumId="11" w15:restartNumberingAfterBreak="0">
    <w:nsid w:val="63C84BD8"/>
    <w:multiLevelType w:val="hybridMultilevel"/>
    <w:tmpl w:val="68EA31F0"/>
    <w:numStyleLink w:val="ImportedStyle2"/>
  </w:abstractNum>
  <w:abstractNum w:abstractNumId="12" w15:restartNumberingAfterBreak="0">
    <w:nsid w:val="6B8B7AF2"/>
    <w:multiLevelType w:val="hybridMultilevel"/>
    <w:tmpl w:val="D382CCFA"/>
    <w:styleLink w:val="ImportedStyle3"/>
    <w:lvl w:ilvl="0" w:tplc="39A01E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705F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6AA3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427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83A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8E3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6C2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A8B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220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A24984"/>
    <w:multiLevelType w:val="hybridMultilevel"/>
    <w:tmpl w:val="2A569C68"/>
    <w:styleLink w:val="ImportedStyle1"/>
    <w:lvl w:ilvl="0" w:tplc="ACEA32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22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4C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A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E72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EDA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0A9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46B9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E5E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5E"/>
    <w:rsid w:val="00197BBF"/>
    <w:rsid w:val="00306C5E"/>
    <w:rsid w:val="005D4274"/>
    <w:rsid w:val="00C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5E28"/>
  <w15:docId w15:val="{A013D5AD-6B12-4923-A107-598A8DE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2020-09-22T12:20:00Z</dcterms:created>
  <dcterms:modified xsi:type="dcterms:W3CDTF">2022-01-10T14:55:00Z</dcterms:modified>
</cp:coreProperties>
</file>